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20AE" w:rsidRDefault="006520AE">
      <w:pPr>
        <w:jc w:val="both"/>
      </w:pPr>
      <w:bookmarkStart w:id="0" w:name="_GoBack"/>
      <w:bookmarkEnd w:id="0"/>
      <w:r>
        <w:rPr>
          <w:b/>
          <w:bCs/>
        </w:rPr>
        <w:t>Судья: Ефремов С.А.</w:t>
      </w:r>
      <w:r>
        <w:rPr>
          <w:b/>
          <w:bCs/>
        </w:rPr>
        <w:tab/>
      </w:r>
      <w:r>
        <w:rPr>
          <w:b/>
          <w:bCs/>
        </w:rPr>
        <w:tab/>
      </w:r>
      <w:r>
        <w:rPr>
          <w:b/>
          <w:bCs/>
        </w:rPr>
        <w:tab/>
      </w:r>
      <w:r>
        <w:rPr>
          <w:b/>
          <w:bCs/>
        </w:rPr>
        <w:tab/>
        <w:t xml:space="preserve">       </w:t>
      </w:r>
      <w:r>
        <w:rPr>
          <w:b/>
          <w:bCs/>
        </w:rPr>
        <w:tab/>
        <w:t xml:space="preserve">          </w:t>
      </w:r>
      <w:r>
        <w:rPr>
          <w:b/>
          <w:bCs/>
        </w:rPr>
        <w:tab/>
      </w:r>
    </w:p>
    <w:p w:rsidR="006520AE" w:rsidRDefault="006520AE">
      <w:pPr>
        <w:jc w:val="right"/>
      </w:pPr>
      <w:r>
        <w:rPr>
          <w:b/>
          <w:bCs/>
        </w:rPr>
        <w:t>Номер дела в первой инстанции № 2а-1285/2020</w:t>
      </w:r>
    </w:p>
    <w:p w:rsidR="006520AE" w:rsidRDefault="006520AE">
      <w:pPr>
        <w:jc w:val="right"/>
      </w:pPr>
      <w:r>
        <w:rPr>
          <w:b/>
          <w:bCs/>
        </w:rPr>
        <w:t>Номер дела в апелляционной инстанции № 33-419750/2020</w:t>
      </w:r>
    </w:p>
    <w:p w:rsidR="006520AE" w:rsidRDefault="006520AE">
      <w:pPr>
        <w:jc w:val="both"/>
      </w:pPr>
    </w:p>
    <w:p w:rsidR="006520AE" w:rsidRDefault="006520AE">
      <w:pPr>
        <w:jc w:val="center"/>
      </w:pPr>
      <w:proofErr w:type="gramStart"/>
      <w:r>
        <w:rPr>
          <w:b/>
          <w:bCs/>
        </w:rPr>
        <w:t>АПЕЛЛЯЦИОННОЕ  ОПРЕДЕЛЕНИЕ</w:t>
      </w:r>
      <w:proofErr w:type="gramEnd"/>
    </w:p>
    <w:p w:rsidR="006520AE" w:rsidRDefault="006520AE">
      <w:pPr>
        <w:jc w:val="both"/>
      </w:pPr>
    </w:p>
    <w:p w:rsidR="006520AE" w:rsidRDefault="006520AE">
      <w:pPr>
        <w:jc w:val="both"/>
      </w:pPr>
      <w:r>
        <w:rPr>
          <w:rStyle w:val="cat-Dategrp-3rplc-1"/>
          <w:b/>
          <w:bCs/>
        </w:rPr>
        <w:t>дата</w:t>
      </w:r>
      <w:r>
        <w:rPr>
          <w:b/>
          <w:bCs/>
        </w:rPr>
        <w:t xml:space="preserve"> </w:t>
      </w:r>
    </w:p>
    <w:p w:rsidR="006520AE" w:rsidRDefault="006520AE">
      <w:pPr>
        <w:jc w:val="both"/>
      </w:pPr>
    </w:p>
    <w:p w:rsidR="006520AE" w:rsidRDefault="006520AE">
      <w:pPr>
        <w:jc w:val="both"/>
      </w:pPr>
      <w:r>
        <w:t xml:space="preserve">Судебная коллегия </w:t>
      </w:r>
      <w:proofErr w:type="gramStart"/>
      <w:r>
        <w:t>по  гражданским</w:t>
      </w:r>
      <w:proofErr w:type="gramEnd"/>
      <w:r>
        <w:t xml:space="preserve"> делам Московского городского суда </w:t>
      </w:r>
    </w:p>
    <w:p w:rsidR="006520AE" w:rsidRDefault="006520AE">
      <w:pPr>
        <w:jc w:val="both"/>
      </w:pPr>
      <w:r>
        <w:t>в составе:</w:t>
      </w:r>
    </w:p>
    <w:p w:rsidR="006520AE" w:rsidRDefault="006520AE">
      <w:pPr>
        <w:jc w:val="both"/>
      </w:pPr>
      <w:r>
        <w:t>председательствующего судьи</w:t>
      </w:r>
      <w:r>
        <w:tab/>
      </w:r>
      <w:r>
        <w:tab/>
      </w:r>
      <w:r>
        <w:tab/>
        <w:t xml:space="preserve">       Масленниковой Л.В.</w:t>
      </w:r>
    </w:p>
    <w:p w:rsidR="006520AE" w:rsidRDefault="006520AE">
      <w:pPr>
        <w:jc w:val="both"/>
      </w:pPr>
      <w:r>
        <w:t xml:space="preserve">судей </w:t>
      </w:r>
      <w:r>
        <w:tab/>
      </w:r>
      <w:r>
        <w:tab/>
      </w:r>
      <w:r>
        <w:tab/>
      </w:r>
      <w:r>
        <w:tab/>
        <w:t xml:space="preserve">               </w:t>
      </w:r>
      <w:proofErr w:type="spellStart"/>
      <w:r>
        <w:t>Заскалько</w:t>
      </w:r>
      <w:proofErr w:type="spellEnd"/>
      <w:r>
        <w:t xml:space="preserve"> О.В., </w:t>
      </w:r>
      <w:proofErr w:type="spellStart"/>
      <w:r>
        <w:t>Мызниковой</w:t>
      </w:r>
      <w:proofErr w:type="spellEnd"/>
      <w:r>
        <w:t xml:space="preserve"> Н.В.</w:t>
      </w:r>
    </w:p>
    <w:p w:rsidR="006520AE" w:rsidRDefault="006520AE">
      <w:pPr>
        <w:jc w:val="both"/>
      </w:pPr>
      <w:r>
        <w:t xml:space="preserve">при помощнике судьи </w:t>
      </w:r>
      <w:r>
        <w:tab/>
      </w:r>
      <w:r>
        <w:tab/>
      </w:r>
      <w:r>
        <w:tab/>
      </w:r>
      <w:r>
        <w:tab/>
        <w:t xml:space="preserve">        Волгине Г.В.</w:t>
      </w:r>
    </w:p>
    <w:p w:rsidR="006520AE" w:rsidRDefault="006520AE">
      <w:pPr>
        <w:jc w:val="both"/>
      </w:pPr>
      <w:r>
        <w:t xml:space="preserve">заслушав в открытом судебном заседании по докладу судьи Масленниковой Л.В. </w:t>
      </w:r>
    </w:p>
    <w:p w:rsidR="006520AE" w:rsidRDefault="006520AE">
      <w:pPr>
        <w:jc w:val="both"/>
      </w:pPr>
      <w:r>
        <w:t xml:space="preserve">дело по апелляционной жалобе представителя </w:t>
      </w:r>
      <w:proofErr w:type="spellStart"/>
      <w:r w:rsidR="00FB119C">
        <w:t>фио</w:t>
      </w:r>
      <w:proofErr w:type="spellEnd"/>
      <w:r>
        <w:t xml:space="preserve"> по доверенности </w:t>
      </w:r>
      <w:proofErr w:type="spellStart"/>
      <w:r w:rsidR="00FB119C">
        <w:t>Генчоглу</w:t>
      </w:r>
      <w:proofErr w:type="spellEnd"/>
      <w:r w:rsidR="00FB119C">
        <w:t xml:space="preserve"> Н.В. </w:t>
      </w:r>
      <w:r>
        <w:t xml:space="preserve">на решение Преображенского районного суда г. Москвы </w:t>
      </w:r>
      <w:proofErr w:type="gramStart"/>
      <w:r>
        <w:t xml:space="preserve">от </w:t>
      </w:r>
      <w:r>
        <w:rPr>
          <w:rStyle w:val="cat-Dategrp-4rplc-10"/>
        </w:rPr>
        <w:t>дата</w:t>
      </w:r>
      <w:proofErr w:type="gramEnd"/>
      <w:r>
        <w:t>, которым постановлено:</w:t>
      </w:r>
    </w:p>
    <w:p w:rsidR="006520AE" w:rsidRDefault="006520AE">
      <w:pPr>
        <w:jc w:val="both"/>
      </w:pPr>
    </w:p>
    <w:p w:rsidR="006520AE" w:rsidRDefault="006520AE">
      <w:pPr>
        <w:ind w:firstLine="708"/>
        <w:jc w:val="both"/>
      </w:pPr>
      <w:r>
        <w:t xml:space="preserve">Отказать в удовлетворении административного искового заявления </w:t>
      </w:r>
      <w:proofErr w:type="spellStart"/>
      <w:r w:rsidR="00FB119C">
        <w:t>фио</w:t>
      </w:r>
      <w:proofErr w:type="spellEnd"/>
      <w:r>
        <w:t xml:space="preserve"> к ГУ – ГУ № 7 по г. Москве и </w:t>
      </w:r>
      <w:r>
        <w:rPr>
          <w:rStyle w:val="cat-Addressgrp-1rplc-13"/>
        </w:rPr>
        <w:t>адрес</w:t>
      </w:r>
      <w:r>
        <w:t xml:space="preserve"> об оспаривании решения об отказе в удовлетворении заявления о распоряжении средствами материнского капитала. </w:t>
      </w:r>
    </w:p>
    <w:p w:rsidR="006520AE" w:rsidRDefault="006520AE">
      <w:pPr>
        <w:ind w:firstLine="708"/>
        <w:jc w:val="both"/>
        <w:rPr>
          <w:sz w:val="26"/>
          <w:szCs w:val="26"/>
        </w:rPr>
      </w:pPr>
    </w:p>
    <w:p w:rsidR="006520AE" w:rsidRDefault="006520AE">
      <w:pPr>
        <w:ind w:firstLine="709"/>
        <w:jc w:val="center"/>
      </w:pPr>
      <w:r>
        <w:rPr>
          <w:b/>
          <w:bCs/>
        </w:rPr>
        <w:t>УСТАНОВИЛА:</w:t>
      </w:r>
    </w:p>
    <w:p w:rsidR="006520AE" w:rsidRDefault="006520AE">
      <w:pPr>
        <w:ind w:firstLine="709"/>
        <w:jc w:val="both"/>
      </w:pPr>
    </w:p>
    <w:p w:rsidR="006520AE" w:rsidRDefault="00FB119C">
      <w:pPr>
        <w:ind w:firstLine="708"/>
        <w:jc w:val="both"/>
      </w:pPr>
      <w:proofErr w:type="spellStart"/>
      <w:r>
        <w:t>Фио</w:t>
      </w:r>
      <w:proofErr w:type="spellEnd"/>
      <w:r w:rsidR="006520AE">
        <w:t xml:space="preserve"> обратилась в суд к ГУ – ГУ ПФР № 7 по г. Москве и </w:t>
      </w:r>
      <w:r w:rsidR="006520AE">
        <w:rPr>
          <w:rStyle w:val="cat-Addressgrp-1rplc-16"/>
        </w:rPr>
        <w:t>адрес</w:t>
      </w:r>
      <w:r w:rsidR="006520AE">
        <w:t xml:space="preserve"> с иском о признании незаконным решения № 1063 </w:t>
      </w:r>
      <w:proofErr w:type="gramStart"/>
      <w:r w:rsidR="006520AE">
        <w:t xml:space="preserve">от </w:t>
      </w:r>
      <w:r w:rsidR="006520AE">
        <w:rPr>
          <w:rStyle w:val="cat-Dategrp-5rplc-17"/>
        </w:rPr>
        <w:t>дата</w:t>
      </w:r>
      <w:proofErr w:type="gramEnd"/>
      <w:r w:rsidR="006520AE">
        <w:t xml:space="preserve"> об отказе в направлении средств материнского (семейного) капитала на оплату образовательных услуг по договору об оказании образовательных услуг № 032/19 от </w:t>
      </w:r>
      <w:r w:rsidR="006520AE">
        <w:rPr>
          <w:rStyle w:val="cat-Dategrp-6rplc-18"/>
        </w:rPr>
        <w:t>дата</w:t>
      </w:r>
      <w:r w:rsidR="006520AE">
        <w:t xml:space="preserve">, </w:t>
      </w:r>
      <w:proofErr w:type="spellStart"/>
      <w:r w:rsidR="006520AE">
        <w:t>обязании</w:t>
      </w:r>
      <w:proofErr w:type="spellEnd"/>
      <w:r w:rsidR="006520AE">
        <w:t xml:space="preserve"> направить средства материнского (семейного) капитала на оплату образовательных услуг по договору об оказании образовательных услуг № 032/19 от </w:t>
      </w:r>
      <w:r w:rsidR="006520AE">
        <w:rPr>
          <w:rStyle w:val="cat-Dategrp-6rplc-19"/>
        </w:rPr>
        <w:t>дата</w:t>
      </w:r>
      <w:r w:rsidR="006520AE">
        <w:t xml:space="preserve">. </w:t>
      </w:r>
    </w:p>
    <w:p w:rsidR="006520AE" w:rsidRDefault="006520AE">
      <w:pPr>
        <w:ind w:firstLine="708"/>
        <w:jc w:val="both"/>
      </w:pPr>
      <w:r>
        <w:t xml:space="preserve">В обоснование заявленных требований </w:t>
      </w:r>
      <w:proofErr w:type="spellStart"/>
      <w:r w:rsidR="00FB119C">
        <w:t>фио</w:t>
      </w:r>
      <w:proofErr w:type="spellEnd"/>
      <w:r>
        <w:t xml:space="preserve"> ссылалась на то, что </w:t>
      </w:r>
      <w:r>
        <w:rPr>
          <w:rStyle w:val="cat-Dategrp-7rplc-21"/>
        </w:rPr>
        <w:t>дата</w:t>
      </w:r>
      <w:r>
        <w:t xml:space="preserve"> ей был выдан государственный сертификат на распоряжение средствами материнского (семейного) капитала на сумму </w:t>
      </w:r>
      <w:r>
        <w:rPr>
          <w:rStyle w:val="cat-Sumgrp-28rplc-22"/>
        </w:rPr>
        <w:t>сумма</w:t>
      </w:r>
      <w:r>
        <w:t xml:space="preserve">, </w:t>
      </w:r>
      <w:r>
        <w:rPr>
          <w:rStyle w:val="cat-Dategrp-8rplc-23"/>
        </w:rPr>
        <w:t>дата</w:t>
      </w:r>
      <w:r>
        <w:t xml:space="preserve"> она обратилась к ответчику с заявлением о распоряжении средствами материнского (семейного) капитала и их направлении на оплату образовательных услуг по договору № 032/19 от </w:t>
      </w:r>
      <w:r>
        <w:rPr>
          <w:rStyle w:val="cat-Dategrp-6rplc-24"/>
        </w:rPr>
        <w:t>дата</w:t>
      </w:r>
      <w:r>
        <w:t xml:space="preserve">, заключенному между ней и </w:t>
      </w:r>
      <w:r>
        <w:rPr>
          <w:rStyle w:val="cat-OrganizationNamegrp-31rplc-25"/>
        </w:rPr>
        <w:t>наименование организации</w:t>
      </w:r>
      <w:r>
        <w:t xml:space="preserve">, однако решением № 1063 от </w:t>
      </w:r>
      <w:r>
        <w:rPr>
          <w:rStyle w:val="cat-Dategrp-5rplc-26"/>
        </w:rPr>
        <w:t>дата</w:t>
      </w:r>
      <w:r>
        <w:t xml:space="preserve"> в направлении средств материнского (семейного) капитала на оплату платных образовательных услуг ей было отказано, что является незаконным и нарушает ее права. </w:t>
      </w:r>
    </w:p>
    <w:p w:rsidR="006520AE" w:rsidRDefault="006520AE">
      <w:pPr>
        <w:ind w:firstLine="708"/>
        <w:jc w:val="both"/>
      </w:pPr>
      <w:r>
        <w:t xml:space="preserve">В судебное </w:t>
      </w:r>
      <w:proofErr w:type="gramStart"/>
      <w:r>
        <w:t>заседание  представитель</w:t>
      </w:r>
      <w:proofErr w:type="gramEnd"/>
      <w:r>
        <w:t xml:space="preserve"> истца </w:t>
      </w:r>
      <w:proofErr w:type="spellStart"/>
      <w:r w:rsidR="00FB119C">
        <w:t>Генчоглу</w:t>
      </w:r>
      <w:proofErr w:type="spellEnd"/>
      <w:r w:rsidR="00FB119C">
        <w:t xml:space="preserve"> Н.В. </w:t>
      </w:r>
      <w:r>
        <w:t xml:space="preserve">явилась, исковые требования поддержала. </w:t>
      </w:r>
    </w:p>
    <w:p w:rsidR="006520AE" w:rsidRDefault="006520AE">
      <w:pPr>
        <w:ind w:firstLine="708"/>
        <w:jc w:val="both"/>
      </w:pPr>
      <w:r>
        <w:t>Представитель ответчика в суд не явился, ранее представил письменный отзыв, в котором против удовлетворения требований истца возражал.</w:t>
      </w:r>
    </w:p>
    <w:p w:rsidR="006520AE" w:rsidRDefault="006520AE">
      <w:pPr>
        <w:ind w:firstLine="708"/>
        <w:jc w:val="both"/>
      </w:pPr>
      <w:r>
        <w:t xml:space="preserve">Третье лицо – </w:t>
      </w:r>
      <w:r>
        <w:rPr>
          <w:rStyle w:val="cat-OrganizationNamegrp-32rplc-27"/>
        </w:rPr>
        <w:t>наименование организации</w:t>
      </w:r>
      <w:r>
        <w:t xml:space="preserve"> в суд не явилась, о дне слушания дела извещалась </w:t>
      </w:r>
      <w:proofErr w:type="gramStart"/>
      <w:r>
        <w:t>судом  надлежащим</w:t>
      </w:r>
      <w:proofErr w:type="gramEnd"/>
      <w:r>
        <w:t xml:space="preserve"> образом.</w:t>
      </w:r>
    </w:p>
    <w:p w:rsidR="006520AE" w:rsidRDefault="006520AE">
      <w:pPr>
        <w:ind w:firstLine="708"/>
        <w:jc w:val="both"/>
      </w:pPr>
      <w:r>
        <w:t xml:space="preserve">Суд постановил приведенное выше решение, об отмене которого просит представитель </w:t>
      </w:r>
      <w:proofErr w:type="spellStart"/>
      <w:r w:rsidR="00FB119C">
        <w:t>фио</w:t>
      </w:r>
      <w:proofErr w:type="spellEnd"/>
      <w:r>
        <w:t xml:space="preserve"> по доверенности </w:t>
      </w:r>
      <w:proofErr w:type="spellStart"/>
      <w:r w:rsidR="00FB119C">
        <w:t>Генчоглу</w:t>
      </w:r>
      <w:proofErr w:type="spellEnd"/>
      <w:r w:rsidR="00FB119C">
        <w:t xml:space="preserve"> Н.В.</w:t>
      </w:r>
      <w:r>
        <w:t xml:space="preserve"> в апелляционной жалобе.</w:t>
      </w:r>
    </w:p>
    <w:p w:rsidR="006520AE" w:rsidRDefault="006520AE">
      <w:pPr>
        <w:ind w:firstLine="708"/>
        <w:jc w:val="both"/>
      </w:pPr>
      <w:r>
        <w:t xml:space="preserve">На заседание судебной коллегии Нефедова К.А., представитель ГУ – ГУ ПФР № 7 по г. Москве и </w:t>
      </w:r>
      <w:r>
        <w:rPr>
          <w:rStyle w:val="cat-Addressgrp-1rplc-32"/>
        </w:rPr>
        <w:t>адрес</w:t>
      </w:r>
      <w:r>
        <w:t xml:space="preserve"> и третье лицо – </w:t>
      </w:r>
      <w:r>
        <w:rPr>
          <w:rStyle w:val="cat-OrganizationNamegrp-32rplc-33"/>
        </w:rPr>
        <w:t>наименование организации</w:t>
      </w:r>
      <w:r>
        <w:t xml:space="preserve"> не явились, о времени и месте рассмотрения апелляционной жалобы извещались судом надлежащим образом, о чем </w:t>
      </w:r>
      <w:r>
        <w:lastRenderedPageBreak/>
        <w:t xml:space="preserve">свидетельствуют Отчеты об отслеживании отправлений с почтовыми </w:t>
      </w:r>
      <w:proofErr w:type="gramStart"/>
      <w:r>
        <w:t>идентификаторами  Почты</w:t>
      </w:r>
      <w:proofErr w:type="gramEnd"/>
      <w:r>
        <w:t xml:space="preserve"> России.</w:t>
      </w:r>
    </w:p>
    <w:p w:rsidR="006520AE" w:rsidRDefault="006520AE">
      <w:pPr>
        <w:ind w:firstLine="708"/>
        <w:jc w:val="both"/>
      </w:pPr>
      <w:r>
        <w:t xml:space="preserve">Судебная коллегия, в соответствии со ст. ст. 167, 327 ГПК РФ, полагает возможным рассмотреть апелляционную жалобу в отсутствие </w:t>
      </w:r>
      <w:proofErr w:type="spellStart"/>
      <w:r w:rsidR="00FB119C">
        <w:t>фио</w:t>
      </w:r>
      <w:proofErr w:type="spellEnd"/>
      <w:r>
        <w:t xml:space="preserve">, представителя ГУ – ГУ ПФР № 7 по г. Москве и </w:t>
      </w:r>
      <w:proofErr w:type="gramStart"/>
      <w:r>
        <w:rPr>
          <w:rStyle w:val="cat-Addressgrp-1rplc-36"/>
        </w:rPr>
        <w:t>адрес</w:t>
      </w:r>
      <w:proofErr w:type="gramEnd"/>
      <w:r>
        <w:t xml:space="preserve"> и третьего лица – </w:t>
      </w:r>
      <w:r>
        <w:rPr>
          <w:rStyle w:val="cat-OrganizationNamegrp-31rplc-37"/>
        </w:rPr>
        <w:t>наименование организации</w:t>
      </w:r>
    </w:p>
    <w:p w:rsidR="006520AE" w:rsidRDefault="006520AE">
      <w:pPr>
        <w:ind w:firstLine="708"/>
        <w:jc w:val="both"/>
      </w:pPr>
      <w:r>
        <w:t xml:space="preserve">Проверив материалы дела, выслушав представителя </w:t>
      </w:r>
      <w:proofErr w:type="spellStart"/>
      <w:r w:rsidR="00FB119C">
        <w:t>фио</w:t>
      </w:r>
      <w:proofErr w:type="spellEnd"/>
      <w:r>
        <w:t xml:space="preserve"> по доверенности </w:t>
      </w:r>
      <w:proofErr w:type="spellStart"/>
      <w:r w:rsidR="00FB119C">
        <w:t>Генчоглу</w:t>
      </w:r>
      <w:proofErr w:type="spellEnd"/>
      <w:r w:rsidR="00FB119C">
        <w:t xml:space="preserve"> Н.В.</w:t>
      </w:r>
      <w:r>
        <w:t>, обсудив доводы апелляционной жалобы, судебная коллегия приходит к следующему.</w:t>
      </w:r>
    </w:p>
    <w:p w:rsidR="006520AE" w:rsidRDefault="006520AE">
      <w:pPr>
        <w:ind w:firstLine="708"/>
        <w:jc w:val="both"/>
      </w:pPr>
      <w:r>
        <w:t>Частью 1 статьи 327.1 ГПК РФ предусмотрено, что суд апелляционной инстанции проверяет законность и обоснованность судебного постановления суда первой инстанции, исходя из доводов, изложенных в апелляционных жалобе, представлении и возражениях относительно их.</w:t>
      </w:r>
    </w:p>
    <w:p w:rsidR="006520AE" w:rsidRDefault="006520AE">
      <w:pPr>
        <w:ind w:firstLine="708"/>
        <w:jc w:val="both"/>
      </w:pPr>
      <w:r>
        <w:t>Таким образом, задачей суда апелляционной инстанции является проверка законности и обоснованности судебных постановлений суда первой инстанции, правильности применения судом первой инстанции норм материального и процессуального права в целях защиты нарушенных или оспариваемых прав, свобод и законных интересов участников гражданских, трудовых (служебных) и иных правоотношений.</w:t>
      </w:r>
    </w:p>
    <w:p w:rsidR="006520AE" w:rsidRDefault="006520AE">
      <w:pPr>
        <w:ind w:firstLine="708"/>
        <w:jc w:val="both"/>
      </w:pPr>
      <w:r>
        <w:t xml:space="preserve">В Постановлении Пленума Верховного Суда РФ </w:t>
      </w:r>
      <w:proofErr w:type="gramStart"/>
      <w:r>
        <w:t xml:space="preserve">от </w:t>
      </w:r>
      <w:r>
        <w:rPr>
          <w:rStyle w:val="cat-Dategrp-9rplc-40"/>
        </w:rPr>
        <w:t>дата</w:t>
      </w:r>
      <w:proofErr w:type="gramEnd"/>
      <w:r>
        <w:t xml:space="preserve"> N 23 "О судебном решении" разъяснено, что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w:t>
      </w:r>
    </w:p>
    <w:p w:rsidR="006520AE" w:rsidRDefault="006520AE">
      <w:pPr>
        <w:ind w:firstLine="708"/>
        <w:jc w:val="both"/>
      </w:pPr>
      <w:r>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ГПК РФ), а также тогда, когда оно содержит исчерпывающие выводы суда, вытекающие из установленных фактов.</w:t>
      </w:r>
    </w:p>
    <w:p w:rsidR="006520AE" w:rsidRDefault="006520AE">
      <w:pPr>
        <w:ind w:firstLine="708"/>
        <w:jc w:val="both"/>
      </w:pPr>
      <w:r>
        <w:t>В соответствии со статьей 330 ГПК РФ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6520AE" w:rsidRDefault="006520AE">
      <w:pPr>
        <w:ind w:firstLine="708"/>
        <w:jc w:val="both"/>
      </w:pPr>
      <w:r>
        <w:t>Такие основания для отмены судебного постановления по доводам апелляционной жалобы и материалам дела имеются.</w:t>
      </w:r>
    </w:p>
    <w:p w:rsidR="006520AE" w:rsidRDefault="006520AE">
      <w:pPr>
        <w:ind w:firstLine="709"/>
        <w:jc w:val="both"/>
      </w:pPr>
      <w:r>
        <w:t xml:space="preserve">Судом установлено, что </w:t>
      </w:r>
      <w:r>
        <w:rPr>
          <w:rStyle w:val="cat-Dategrp-7rplc-41"/>
        </w:rPr>
        <w:t>дата</w:t>
      </w:r>
      <w:r>
        <w:t xml:space="preserve"> </w:t>
      </w:r>
      <w:proofErr w:type="spellStart"/>
      <w:r w:rsidR="00FB119C">
        <w:t>фио</w:t>
      </w:r>
      <w:proofErr w:type="spellEnd"/>
      <w:r>
        <w:t xml:space="preserve"> был выдан государственный сертификат на материнский (семейный) капитал серии МК-10 № 0186669 на право получения материнского (семейного) капитала в размере </w:t>
      </w:r>
      <w:r>
        <w:rPr>
          <w:rStyle w:val="cat-Sumgrp-28rplc-43"/>
        </w:rPr>
        <w:t>сумма</w:t>
      </w:r>
      <w:r>
        <w:t xml:space="preserve"> </w:t>
      </w:r>
    </w:p>
    <w:p w:rsidR="006520AE" w:rsidRDefault="006520AE">
      <w:pPr>
        <w:ind w:firstLine="709"/>
        <w:jc w:val="both"/>
      </w:pPr>
      <w:r>
        <w:rPr>
          <w:rStyle w:val="cat-Dategrp-6rplc-44"/>
        </w:rPr>
        <w:t>дата</w:t>
      </w:r>
      <w:r>
        <w:t xml:space="preserve"> между </w:t>
      </w:r>
      <w:proofErr w:type="spellStart"/>
      <w:r w:rsidR="00FB119C">
        <w:t>фио</w:t>
      </w:r>
      <w:proofErr w:type="spellEnd"/>
      <w:r>
        <w:t xml:space="preserve"> и </w:t>
      </w:r>
      <w:r>
        <w:rPr>
          <w:rStyle w:val="cat-OrganizationNamegrp-33rplc-46"/>
        </w:rPr>
        <w:t>наименование организации</w:t>
      </w:r>
      <w:r>
        <w:t xml:space="preserve"> был заключен договор на оказание образовательных услуг № 032/19 в интересах несовершеннолетнего </w:t>
      </w:r>
      <w:proofErr w:type="spellStart"/>
      <w:r>
        <w:rPr>
          <w:rStyle w:val="cat-FIOgrp-26rplc-47"/>
        </w:rPr>
        <w:t>фио</w:t>
      </w:r>
      <w:proofErr w:type="spellEnd"/>
      <w:r>
        <w:t xml:space="preserve">, </w:t>
      </w:r>
      <w:r>
        <w:rPr>
          <w:rStyle w:val="cat-PassportDatagrp-30rplc-48"/>
        </w:rPr>
        <w:t>паспортные данные</w:t>
      </w:r>
      <w:r>
        <w:t xml:space="preserve">. </w:t>
      </w:r>
    </w:p>
    <w:p w:rsidR="006520AE" w:rsidRDefault="006520AE">
      <w:pPr>
        <w:ind w:firstLine="709"/>
        <w:jc w:val="both"/>
      </w:pPr>
      <w:r>
        <w:t xml:space="preserve">В соответствии с пунктом 4.1 указанного договора стоимость образовательных услуг, предоставляемых </w:t>
      </w:r>
      <w:r>
        <w:rPr>
          <w:rStyle w:val="cat-OrganizationNamegrp-31rplc-49"/>
        </w:rPr>
        <w:t>наименование организации</w:t>
      </w:r>
      <w:r>
        <w:t xml:space="preserve">, составляет </w:t>
      </w:r>
      <w:r>
        <w:rPr>
          <w:rStyle w:val="cat-Sumgrp-29rplc-50"/>
        </w:rPr>
        <w:t>сумма</w:t>
      </w:r>
      <w:r>
        <w:t xml:space="preserve"> </w:t>
      </w:r>
    </w:p>
    <w:p w:rsidR="006520AE" w:rsidRDefault="006520AE">
      <w:pPr>
        <w:ind w:firstLine="709"/>
        <w:jc w:val="both"/>
      </w:pPr>
      <w:r>
        <w:t xml:space="preserve">Согласно пункту 4.2 договора, родитель оплачивает образовательные услуги, предусмотренные настоящим договором, за счет средств материнского (семейного) капитала в соответствии с государственным сертификатом на материнский (семейный) капитал. </w:t>
      </w:r>
    </w:p>
    <w:p w:rsidR="006520AE" w:rsidRDefault="006520AE">
      <w:pPr>
        <w:ind w:firstLine="709"/>
        <w:jc w:val="both"/>
      </w:pPr>
      <w:r>
        <w:t xml:space="preserve">Согласно Дополнительному соглашению </w:t>
      </w:r>
      <w:proofErr w:type="gramStart"/>
      <w:r>
        <w:t xml:space="preserve">от </w:t>
      </w:r>
      <w:r>
        <w:rPr>
          <w:rStyle w:val="cat-Dategrp-6rplc-51"/>
        </w:rPr>
        <w:t>дата</w:t>
      </w:r>
      <w:proofErr w:type="gramEnd"/>
      <w:r>
        <w:t xml:space="preserve"> к договору об оказании образовательных услуг № 032/19 от </w:t>
      </w:r>
      <w:r>
        <w:rPr>
          <w:rStyle w:val="cat-Dategrp-6rplc-52"/>
        </w:rPr>
        <w:t>дата</w:t>
      </w:r>
      <w:r>
        <w:t xml:space="preserve">, расчет размера платы за содержание ребенка </w:t>
      </w:r>
      <w:proofErr w:type="spellStart"/>
      <w:r>
        <w:rPr>
          <w:rStyle w:val="cat-FIOgrp-26rplc-53"/>
        </w:rPr>
        <w:t>фио</w:t>
      </w:r>
      <w:proofErr w:type="spellEnd"/>
      <w:r>
        <w:t xml:space="preserve"> производится с государственного сертификата на материнский (семейный) капитал серии МК-10 № 0186669 в срок до </w:t>
      </w:r>
      <w:r>
        <w:rPr>
          <w:rStyle w:val="cat-Dategrp-10rplc-54"/>
        </w:rPr>
        <w:t>дата</w:t>
      </w:r>
      <w:r>
        <w:t xml:space="preserve">. </w:t>
      </w:r>
    </w:p>
    <w:p w:rsidR="006520AE" w:rsidRDefault="006520AE">
      <w:pPr>
        <w:ind w:firstLine="709"/>
        <w:jc w:val="both"/>
      </w:pPr>
      <w:r>
        <w:t xml:space="preserve">По результатам рассмотрения заявления </w:t>
      </w:r>
      <w:proofErr w:type="spellStart"/>
      <w:r w:rsidR="00FB119C">
        <w:t>фио</w:t>
      </w:r>
      <w:proofErr w:type="spellEnd"/>
      <w:r>
        <w:t xml:space="preserve"> о распоряжении средствами материнского (семейного) капитала ГУ – ГУ ПФР № 7 по г. Москве и </w:t>
      </w:r>
      <w:r>
        <w:rPr>
          <w:rStyle w:val="cat-Addressgrp-1rplc-57"/>
        </w:rPr>
        <w:t>адрес</w:t>
      </w:r>
      <w:r>
        <w:t xml:space="preserve"> вынесено решение № 1063 от </w:t>
      </w:r>
      <w:r>
        <w:rPr>
          <w:rStyle w:val="cat-Dategrp-5rplc-58"/>
        </w:rPr>
        <w:lastRenderedPageBreak/>
        <w:t>дата</w:t>
      </w:r>
      <w:r>
        <w:t xml:space="preserve"> об отказе в направлении средств на получение образования ребенком на оплату предоставляемых образовательной организацией платных образовательных услуг в размере </w:t>
      </w:r>
      <w:r>
        <w:rPr>
          <w:rStyle w:val="cat-Sumgrp-29rplc-59"/>
        </w:rPr>
        <w:t>сумма</w:t>
      </w:r>
      <w:r>
        <w:t xml:space="preserve"> в соответствии с пунктом 2 части 2 статьи 8 Федерального закона от </w:t>
      </w:r>
      <w:r>
        <w:rPr>
          <w:rStyle w:val="cat-Dategrp-11rplc-60"/>
        </w:rPr>
        <w:t>дата</w:t>
      </w:r>
      <w:r>
        <w:t xml:space="preserve"> № 256-ФЗ, поскольку индивидуальные предприниматели согласно законодательству Российской Федерации организациями не являются.</w:t>
      </w:r>
    </w:p>
    <w:p w:rsidR="006520AE" w:rsidRDefault="006520AE">
      <w:pPr>
        <w:ind w:firstLine="709"/>
        <w:jc w:val="both"/>
      </w:pPr>
      <w:r>
        <w:t>Изложенные обстоятельства подтверждаются материалами дела.</w:t>
      </w:r>
    </w:p>
    <w:p w:rsidR="006520AE" w:rsidRDefault="006520AE">
      <w:pPr>
        <w:ind w:firstLine="709"/>
        <w:jc w:val="both"/>
      </w:pPr>
      <w:r>
        <w:t xml:space="preserve">Исследовав и оценив представленные доказательства, руководствуясь правовыми нормами, регулирующими спорные правоотношения, суд первой инстанции пришел к выводу об отказе Нефедовой К.А. в удовлетворении исковых требований о признании незаконным решения ГУ – ГУ ПФР № 7 по г. Москве и </w:t>
      </w:r>
      <w:r>
        <w:rPr>
          <w:rStyle w:val="cat-Addressgrp-1rplc-63"/>
        </w:rPr>
        <w:t>адрес</w:t>
      </w:r>
      <w:r>
        <w:t xml:space="preserve"> № 1063 от </w:t>
      </w:r>
      <w:r>
        <w:rPr>
          <w:rStyle w:val="cat-Dategrp-5rplc-64"/>
        </w:rPr>
        <w:t>дата</w:t>
      </w:r>
      <w:r>
        <w:t xml:space="preserve"> об отказе в направлении средств материнского (семейного) капитала на оплату платных образовательных услуг по договору об оказании образовательных услуг № 032/19 от </w:t>
      </w:r>
      <w:r>
        <w:rPr>
          <w:rStyle w:val="cat-Dategrp-6rplc-65"/>
        </w:rPr>
        <w:t>дата</w:t>
      </w:r>
      <w:r>
        <w:t xml:space="preserve">, поскольку индивидуальный предприниматель, исходя из толкования правовых норм, содержащихся в Федеральном законе от </w:t>
      </w:r>
      <w:r>
        <w:rPr>
          <w:rStyle w:val="cat-Dategrp-11rplc-66"/>
        </w:rPr>
        <w:t>дата</w:t>
      </w:r>
      <w:r>
        <w:t xml:space="preserve"> N 256-ФЗ "О дополнительных мерах государственной поддержки семей, имеющих детей", не является образовательной организацией, в связи с чем средства материнского (семейного) капитала не могут быть направлены на оплату образовательных услуг по договору, заключенному между </w:t>
      </w:r>
      <w:proofErr w:type="spellStart"/>
      <w:r w:rsidR="00FB119C">
        <w:t>фио</w:t>
      </w:r>
      <w:proofErr w:type="spellEnd"/>
      <w:r>
        <w:t xml:space="preserve"> и </w:t>
      </w:r>
      <w:r>
        <w:rPr>
          <w:rStyle w:val="cat-OrganizationNamegrp-31rplc-68"/>
        </w:rPr>
        <w:t>наименование организации</w:t>
      </w:r>
    </w:p>
    <w:p w:rsidR="006520AE" w:rsidRDefault="006520AE">
      <w:pPr>
        <w:ind w:firstLine="709"/>
        <w:jc w:val="both"/>
      </w:pPr>
      <w:r>
        <w:t xml:space="preserve">Доводы </w:t>
      </w:r>
      <w:proofErr w:type="spellStart"/>
      <w:r w:rsidR="00FB119C">
        <w:t>фио</w:t>
      </w:r>
      <w:proofErr w:type="spellEnd"/>
      <w:r>
        <w:t xml:space="preserve"> о том, что ранее по </w:t>
      </w:r>
      <w:proofErr w:type="gramStart"/>
      <w:r>
        <w:t>заключенному  между</w:t>
      </w:r>
      <w:proofErr w:type="gramEnd"/>
      <w:r>
        <w:t xml:space="preserve"> ней и </w:t>
      </w:r>
      <w:proofErr w:type="spellStart"/>
      <w:r>
        <w:t>Буцковой</w:t>
      </w:r>
      <w:proofErr w:type="spellEnd"/>
      <w:r>
        <w:t xml:space="preserve"> (Даниловой) И.А. договору № 08/08-2018 об оказании образовательных услуг в интересах несовершеннолетнего </w:t>
      </w:r>
      <w:proofErr w:type="spellStart"/>
      <w:r>
        <w:rPr>
          <w:rStyle w:val="cat-FIOgrp-27rplc-70"/>
        </w:rPr>
        <w:t>фио</w:t>
      </w:r>
      <w:proofErr w:type="spellEnd"/>
      <w:r>
        <w:t xml:space="preserve"> уже была произведена частичная оплата средствами материнского (семейного) капитала, суд первой инстанции отклонил, указав на то, что оспариваемое истцом решение принято пенсионным органом в точном соответствии с действующим на дату его принятия законодательством. </w:t>
      </w:r>
    </w:p>
    <w:p w:rsidR="006520AE" w:rsidRDefault="006520AE">
      <w:pPr>
        <w:ind w:firstLine="709"/>
        <w:jc w:val="both"/>
      </w:pPr>
      <w:r>
        <w:t xml:space="preserve">Между тем, с такими выводами суда первой инстанции согласиться нельзя, в силу следующего. </w:t>
      </w:r>
    </w:p>
    <w:p w:rsidR="006520AE" w:rsidRDefault="006520AE">
      <w:pPr>
        <w:ind w:firstLine="708"/>
        <w:jc w:val="both"/>
      </w:pPr>
      <w:r>
        <w:t xml:space="preserve">В соответствии со </w:t>
      </w:r>
      <w:proofErr w:type="gramStart"/>
      <w:r>
        <w:t>статьей  39</w:t>
      </w:r>
      <w:proofErr w:type="gramEnd"/>
      <w:r>
        <w:t xml:space="preserve"> Конституции Российской Федерации в Российской Федерации как социальном государстве обеспечивается государственная поддержка семьи, материнства, отцовства и детства, инвалидов, пожилых граждан, устанавливаются государственные пенсии, пособия и иные гарантии социальной защиты (статья 7); материнство и детство. Семья находятся под защитой государства (статья 38 часть 1); каждому гарантируется социальное обеспечение по возрасту, в случае болезни, инвалидности, потери кормильца, для </w:t>
      </w:r>
      <w:proofErr w:type="gramStart"/>
      <w:r>
        <w:t>воспитания  детей</w:t>
      </w:r>
      <w:proofErr w:type="gramEnd"/>
      <w:r>
        <w:t xml:space="preserve"> и в иных случаях, предусмотренных законом.</w:t>
      </w:r>
    </w:p>
    <w:p w:rsidR="006520AE" w:rsidRDefault="006520AE">
      <w:pPr>
        <w:ind w:firstLine="709"/>
        <w:jc w:val="both"/>
      </w:pPr>
      <w:r>
        <w:t xml:space="preserve">Согласно части  7 статьи 3 Федерального закона от </w:t>
      </w:r>
      <w:r>
        <w:rPr>
          <w:rStyle w:val="cat-Dategrp-12rplc-71"/>
        </w:rPr>
        <w:t>дата</w:t>
      </w:r>
      <w:r>
        <w:t xml:space="preserve"> N 256-ФЗ "О дополнительных мерах государственной поддержки семей, имеющих детей"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случаев, предусмотренных частью 6.1 статьи 7 настоящего Федерального закона.</w:t>
      </w:r>
    </w:p>
    <w:p w:rsidR="006520AE" w:rsidRDefault="006520AE">
      <w:pPr>
        <w:ind w:firstLine="709"/>
        <w:jc w:val="both"/>
      </w:pPr>
      <w:r>
        <w:t xml:space="preserve">Статьей 5 Федерального закона от </w:t>
      </w:r>
      <w:r>
        <w:rPr>
          <w:rStyle w:val="cat-Dategrp-12rplc-72"/>
        </w:rPr>
        <w:t>дата</w:t>
      </w:r>
      <w:r>
        <w:t xml:space="preserve"> N 256-ФЗ "О дополнительных мерах государственной поддержки семей, имеющих детей" установлено, что лица, указанные в частях 1, 3 - 5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в территориальный орган Пенсионного фонда Российской Федерации за получением государственного сертификата на материнский (семейный) капитал на бумажном носителе или в форме электронного документа  </w:t>
      </w:r>
      <w:r>
        <w:lastRenderedPageBreak/>
        <w:t>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w:t>
      </w:r>
    </w:p>
    <w:p w:rsidR="006520AE" w:rsidRDefault="006520AE">
      <w:pPr>
        <w:ind w:firstLine="709"/>
        <w:jc w:val="both"/>
      </w:pPr>
      <w:r>
        <w:t xml:space="preserve">В соответствии с пунктом 2 части 3 статьи 7 Федерального закона </w:t>
      </w:r>
      <w:proofErr w:type="gramStart"/>
      <w:r>
        <w:t xml:space="preserve">от </w:t>
      </w:r>
      <w:r>
        <w:rPr>
          <w:rStyle w:val="cat-Dategrp-12rplc-73"/>
        </w:rPr>
        <w:t>дата</w:t>
      </w:r>
      <w:proofErr w:type="gramEnd"/>
      <w:r>
        <w:t xml:space="preserve"> N 256-ФЗ "О дополнительных мерах государственной поддержки семей, имеющих детей" средства материнского (семейного) капитала могут быть направлены на получение образования ребенком.</w:t>
      </w:r>
    </w:p>
    <w:p w:rsidR="006520AE" w:rsidRDefault="006520AE">
      <w:pPr>
        <w:ind w:firstLine="709"/>
        <w:jc w:val="both"/>
      </w:pPr>
      <w:r>
        <w:t>Пунктом 1 части 2 статьи 11 Закона N 256-ФЗ определено, что средства (часть средств) материнского (семейного) капитала могут быть направлены на оплату платных образовательных услуг.</w:t>
      </w:r>
    </w:p>
    <w:p w:rsidR="006520AE" w:rsidRDefault="006520AE">
      <w:pPr>
        <w:ind w:firstLine="709"/>
        <w:jc w:val="both"/>
      </w:pPr>
      <w:r>
        <w:t xml:space="preserve">Постановлением Правительства РФ от </w:t>
      </w:r>
      <w:r>
        <w:rPr>
          <w:rStyle w:val="cat-Dategrp-13rplc-74"/>
        </w:rPr>
        <w:t>дата</w:t>
      </w:r>
      <w:r>
        <w:t xml:space="preserve"> N 926 утверждены Правила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которые устанавливают порядок и сроки направления средств (части средств) материнского (семейного) капитала  на получение образования ребенком (детьми) в любом образовательном учреждении на </w:t>
      </w:r>
      <w:r>
        <w:rPr>
          <w:rStyle w:val="cat-Addressgrp-2rplc-75"/>
        </w:rPr>
        <w:t>адрес</w:t>
      </w:r>
      <w:r>
        <w:t>, имеющим право на оказание соответствующих образовательных услуг, а также на иные связанные с получением образования ребенком (детьми) расходы и определяют порядок представления документов, необходимых для направления средств на указанные цели.</w:t>
      </w:r>
    </w:p>
    <w:p w:rsidR="006520AE" w:rsidRDefault="006520AE">
      <w:pPr>
        <w:ind w:firstLine="709"/>
        <w:jc w:val="both"/>
      </w:pPr>
      <w:r>
        <w:t>Согласно пункту 2 Правил средства могут быть направлены на оплату платных образовательных услуг.</w:t>
      </w:r>
    </w:p>
    <w:p w:rsidR="006520AE" w:rsidRDefault="006520AE">
      <w:pPr>
        <w:ind w:firstLine="709"/>
        <w:jc w:val="both"/>
      </w:pPr>
      <w:r>
        <w:t>Средства направляются на оплату оказываемых организацией платных образовательных услуг территориальным органом Пенсионного фонда Российской Федерации в соответствии с договором об оказании платных образовательных услуг, заключенным лицом, получившим сертификат, и организацией, путем безналичного перечисления на счет (лицевой счет) организации, указанный в договоре об оказании платных образовательных услуг (пункт 4 Правил).</w:t>
      </w:r>
    </w:p>
    <w:p w:rsidR="006520AE" w:rsidRDefault="006520AE">
      <w:pPr>
        <w:ind w:firstLine="709"/>
        <w:jc w:val="both"/>
      </w:pPr>
      <w:r>
        <w:t xml:space="preserve">В пункте 20 статьи 2 Федерального закона </w:t>
      </w:r>
      <w:proofErr w:type="gramStart"/>
      <w:r>
        <w:t xml:space="preserve">от </w:t>
      </w:r>
      <w:r>
        <w:rPr>
          <w:rStyle w:val="cat-Dategrp-14rplc-76"/>
        </w:rPr>
        <w:t>дата</w:t>
      </w:r>
      <w:proofErr w:type="gramEnd"/>
      <w:r>
        <w:t xml:space="preserve"> N 273-ФЗ "Об образовании в Российской Федерации" указано, что к организациям, осуществляющим образовательную деятельность, относятся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520AE" w:rsidRDefault="006520AE">
      <w:pPr>
        <w:ind w:firstLine="709"/>
        <w:jc w:val="both"/>
      </w:pPr>
      <w:r>
        <w:t>В силу положений пункта 3 статьи 23 Гражданского кодекса Российской Федерации к предпринимательской деятельности граждан, осуществляемой без образования юридического лица,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6520AE" w:rsidRDefault="006520AE">
      <w:pPr>
        <w:ind w:firstLine="709"/>
        <w:jc w:val="both"/>
      </w:pPr>
      <w:r>
        <w:t xml:space="preserve">Из материалов дела усматривается, что согласно лицензии N 77907 от </w:t>
      </w:r>
      <w:proofErr w:type="gramStart"/>
      <w:r>
        <w:rPr>
          <w:rStyle w:val="cat-Dategrp-15rplc-77"/>
        </w:rPr>
        <w:t>дата</w:t>
      </w:r>
      <w:r>
        <w:t xml:space="preserve">  </w:t>
      </w:r>
      <w:r>
        <w:rPr>
          <w:rStyle w:val="cat-OrganizationNamegrp-31rplc-78"/>
        </w:rPr>
        <w:t>наименование</w:t>
      </w:r>
      <w:proofErr w:type="gramEnd"/>
      <w:r>
        <w:rPr>
          <w:rStyle w:val="cat-OrganizationNamegrp-31rplc-78"/>
        </w:rPr>
        <w:t xml:space="preserve"> организации</w:t>
      </w:r>
      <w:r>
        <w:t xml:space="preserve"> предоставлено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 (л/д 22-23).</w:t>
      </w:r>
    </w:p>
    <w:p w:rsidR="006520AE" w:rsidRDefault="006520AE">
      <w:pPr>
        <w:ind w:firstLine="709"/>
        <w:jc w:val="both"/>
      </w:pPr>
      <w:r>
        <w:t xml:space="preserve">Из приложения № 1 к лицензии № 77907 </w:t>
      </w:r>
      <w:proofErr w:type="gramStart"/>
      <w:r>
        <w:t xml:space="preserve">от </w:t>
      </w:r>
      <w:r>
        <w:rPr>
          <w:rStyle w:val="cat-Dategrp-15rplc-79"/>
        </w:rPr>
        <w:t>дата</w:t>
      </w:r>
      <w:proofErr w:type="gramEnd"/>
      <w:r>
        <w:t xml:space="preserve"> также следует, что </w:t>
      </w:r>
      <w:r>
        <w:rPr>
          <w:rStyle w:val="cat-OrganizationNamegrp-31rplc-80"/>
        </w:rPr>
        <w:t>наименование организации</w:t>
      </w:r>
      <w:r>
        <w:t xml:space="preserve"> оказываются услуги в рамках дошкольного образования (л/д 24).</w:t>
      </w:r>
    </w:p>
    <w:p w:rsidR="006520AE" w:rsidRDefault="006520AE">
      <w:pPr>
        <w:ind w:firstLine="709"/>
        <w:jc w:val="both"/>
      </w:pPr>
      <w:r>
        <w:t xml:space="preserve">Принимая во внимание изложенные обстоятельства, руководствуясь статьей 21 Федерального закона </w:t>
      </w:r>
      <w:proofErr w:type="gramStart"/>
      <w:r>
        <w:t xml:space="preserve">от </w:t>
      </w:r>
      <w:r>
        <w:rPr>
          <w:rStyle w:val="cat-Dategrp-16rplc-81"/>
        </w:rPr>
        <w:t>дата</w:t>
      </w:r>
      <w:proofErr w:type="gramEnd"/>
      <w:r>
        <w:t xml:space="preserve"> N 273-ФЗ "Об образовании в Российской Федерации", судебная </w:t>
      </w:r>
      <w:r>
        <w:lastRenderedPageBreak/>
        <w:t xml:space="preserve">коллегия приходит к выводу о том, что у пенсионного органа имелась обязанность по направлению средств (части средств) материнского (семейного) капитала на оплату платных образовательных услуг по договору об оказании образовательных услуг № 032/19 от </w:t>
      </w:r>
      <w:r>
        <w:rPr>
          <w:rStyle w:val="cat-Dategrp-6rplc-82"/>
        </w:rPr>
        <w:t>дата</w:t>
      </w:r>
      <w:r>
        <w:t xml:space="preserve">, заключенному между </w:t>
      </w:r>
      <w:proofErr w:type="spellStart"/>
      <w:r w:rsidR="00FB119C">
        <w:t>фио</w:t>
      </w:r>
      <w:proofErr w:type="spellEnd"/>
      <w:r>
        <w:t xml:space="preserve"> и </w:t>
      </w:r>
      <w:r>
        <w:rPr>
          <w:rStyle w:val="cat-OrganizationNamegrp-31rplc-84"/>
        </w:rPr>
        <w:t>наименование организации</w:t>
      </w:r>
    </w:p>
    <w:p w:rsidR="006520AE" w:rsidRDefault="006520AE">
      <w:pPr>
        <w:ind w:firstLine="709"/>
        <w:jc w:val="both"/>
      </w:pPr>
      <w:r>
        <w:t xml:space="preserve">Таким образом, решение суда первой инстанции об отказе </w:t>
      </w:r>
      <w:proofErr w:type="spellStart"/>
      <w:r w:rsidR="00FB119C">
        <w:t>фио</w:t>
      </w:r>
      <w:proofErr w:type="spellEnd"/>
      <w:r>
        <w:t xml:space="preserve"> в удовлетворении исковых требований к ГУ – ГУ ПФР № 7 по г. Москве и </w:t>
      </w:r>
      <w:r>
        <w:rPr>
          <w:rStyle w:val="cat-Addressgrp-1rplc-87"/>
        </w:rPr>
        <w:t>адрес</w:t>
      </w:r>
      <w:r>
        <w:t xml:space="preserve"> о признании незаконным решения № 1063 от </w:t>
      </w:r>
      <w:r>
        <w:rPr>
          <w:rStyle w:val="cat-Dategrp-5rplc-88"/>
        </w:rPr>
        <w:t>дата</w:t>
      </w:r>
      <w:r>
        <w:t xml:space="preserve"> об отказе в направлении средств материнского (семейного) капитала на оплату образовательных услуг по договору об оказании образовательных услуг № 032/19 от </w:t>
      </w:r>
      <w:r>
        <w:rPr>
          <w:rStyle w:val="cat-Dategrp-6rplc-89"/>
        </w:rPr>
        <w:t>дата</w:t>
      </w:r>
      <w:r>
        <w:t xml:space="preserve">, </w:t>
      </w:r>
      <w:proofErr w:type="spellStart"/>
      <w:r>
        <w:t>обязании</w:t>
      </w:r>
      <w:proofErr w:type="spellEnd"/>
      <w:r>
        <w:t xml:space="preserve"> направить средства материнского (семейного) капитала на оплату образовательных услуг по договору об оказании образовательных услуг № 032/19 от </w:t>
      </w:r>
      <w:r>
        <w:rPr>
          <w:rStyle w:val="cat-Dategrp-6rplc-90"/>
        </w:rPr>
        <w:t>дата</w:t>
      </w:r>
      <w:r>
        <w:t xml:space="preserve"> – является незаконным и подлежит отмене с принятием по делу нового решения о признании незаконным решения ГУ – ГУ ПФР № 7 по г. Москве и </w:t>
      </w:r>
      <w:r>
        <w:rPr>
          <w:rStyle w:val="cat-Addressgrp-1rplc-92"/>
        </w:rPr>
        <w:t>адрес</w:t>
      </w:r>
      <w:r>
        <w:t xml:space="preserve"> № 1063 от </w:t>
      </w:r>
      <w:r>
        <w:rPr>
          <w:rStyle w:val="cat-Dategrp-5rplc-93"/>
        </w:rPr>
        <w:t>дата</w:t>
      </w:r>
      <w:r>
        <w:t xml:space="preserve"> об отказе </w:t>
      </w:r>
      <w:proofErr w:type="spellStart"/>
      <w:r w:rsidR="00FB119C">
        <w:t>фио</w:t>
      </w:r>
      <w:proofErr w:type="spellEnd"/>
      <w:r>
        <w:t xml:space="preserve"> в направлении средств материнского (семейного) капитала на оплату образовательных услуг по договору об оказании образовательных услуг № 032/19 от </w:t>
      </w:r>
      <w:r>
        <w:rPr>
          <w:rStyle w:val="cat-Dategrp-6rplc-95"/>
        </w:rPr>
        <w:t>дата</w:t>
      </w:r>
      <w:r>
        <w:t xml:space="preserve">, </w:t>
      </w:r>
      <w:proofErr w:type="spellStart"/>
      <w:r>
        <w:t>обязании</w:t>
      </w:r>
      <w:proofErr w:type="spellEnd"/>
      <w:r>
        <w:t xml:space="preserve"> направить средства материнского (семейного) капитала на оплату образовательных услуг по договору об оказании образовательных услуг № 032/19 от </w:t>
      </w:r>
      <w:r>
        <w:rPr>
          <w:rStyle w:val="cat-Dategrp-6rplc-96"/>
        </w:rPr>
        <w:t>дата</w:t>
      </w:r>
      <w:r>
        <w:t>.</w:t>
      </w:r>
    </w:p>
    <w:p w:rsidR="006520AE" w:rsidRDefault="006520AE">
      <w:pPr>
        <w:ind w:firstLine="709"/>
        <w:jc w:val="both"/>
      </w:pPr>
      <w:r>
        <w:t xml:space="preserve">На основании изложенного, руководствуясь ст. ст. 328, 329, 330 ГПК РФ судебная коллегия  </w:t>
      </w:r>
    </w:p>
    <w:p w:rsidR="006520AE" w:rsidRDefault="006520AE">
      <w:pPr>
        <w:ind w:firstLine="708"/>
        <w:jc w:val="both"/>
      </w:pPr>
    </w:p>
    <w:p w:rsidR="006520AE" w:rsidRDefault="006520AE">
      <w:pPr>
        <w:ind w:firstLine="708"/>
        <w:jc w:val="center"/>
      </w:pPr>
      <w:r>
        <w:rPr>
          <w:b/>
          <w:bCs/>
        </w:rPr>
        <w:t>ОПРЕДЕЛИЛА:</w:t>
      </w:r>
    </w:p>
    <w:p w:rsidR="006520AE" w:rsidRDefault="006520AE">
      <w:pPr>
        <w:ind w:firstLine="708"/>
        <w:jc w:val="both"/>
      </w:pPr>
    </w:p>
    <w:p w:rsidR="006520AE" w:rsidRDefault="006520AE">
      <w:pPr>
        <w:ind w:firstLine="708"/>
        <w:jc w:val="both"/>
      </w:pPr>
      <w:r>
        <w:t xml:space="preserve">Решение Преображенского районного суда г. Москвы </w:t>
      </w:r>
      <w:proofErr w:type="gramStart"/>
      <w:r>
        <w:t xml:space="preserve">от </w:t>
      </w:r>
      <w:r>
        <w:rPr>
          <w:rStyle w:val="cat-Dategrp-4rplc-98"/>
        </w:rPr>
        <w:t>дата</w:t>
      </w:r>
      <w:proofErr w:type="gramEnd"/>
      <w:r>
        <w:t xml:space="preserve"> – отменить. </w:t>
      </w:r>
    </w:p>
    <w:p w:rsidR="006520AE" w:rsidRDefault="006520AE">
      <w:pPr>
        <w:ind w:firstLine="708"/>
        <w:jc w:val="both"/>
      </w:pPr>
      <w:r>
        <w:t>Принять по делу новое решение.</w:t>
      </w:r>
    </w:p>
    <w:p w:rsidR="006520AE" w:rsidRDefault="006520AE">
      <w:pPr>
        <w:ind w:firstLine="708"/>
        <w:jc w:val="both"/>
      </w:pPr>
      <w:r>
        <w:t xml:space="preserve">Признать незаконным решение Государственного учреждения – Главного управления Пенсионного фонда России № 7 по г. Москве и </w:t>
      </w:r>
      <w:r>
        <w:rPr>
          <w:rStyle w:val="cat-Addressgrp-1rplc-100"/>
        </w:rPr>
        <w:t>адрес</w:t>
      </w:r>
      <w:r>
        <w:t xml:space="preserve"> № 1063 </w:t>
      </w:r>
      <w:proofErr w:type="gramStart"/>
      <w:r>
        <w:t xml:space="preserve">от </w:t>
      </w:r>
      <w:r>
        <w:rPr>
          <w:rStyle w:val="cat-Dategrp-5rplc-101"/>
        </w:rPr>
        <w:t>дата</w:t>
      </w:r>
      <w:proofErr w:type="gramEnd"/>
      <w:r>
        <w:t xml:space="preserve"> об отказе </w:t>
      </w:r>
      <w:proofErr w:type="spellStart"/>
      <w:r w:rsidR="00FB119C">
        <w:t>фио</w:t>
      </w:r>
      <w:proofErr w:type="spellEnd"/>
      <w:r>
        <w:t xml:space="preserve"> в направлении средств материнского (семейного) капитала на оплату образовательных услуг по договору об оказании образовательных услуг № 032/19 от </w:t>
      </w:r>
      <w:r>
        <w:rPr>
          <w:rStyle w:val="cat-Dategrp-6rplc-103"/>
        </w:rPr>
        <w:t>дата</w:t>
      </w:r>
      <w:r>
        <w:t xml:space="preserve">, заключенному между </w:t>
      </w:r>
      <w:proofErr w:type="spellStart"/>
      <w:r w:rsidR="00FB119C">
        <w:t>фио</w:t>
      </w:r>
      <w:proofErr w:type="spellEnd"/>
      <w:r>
        <w:t xml:space="preserve"> и </w:t>
      </w:r>
      <w:r>
        <w:rPr>
          <w:rStyle w:val="cat-OrganizationNamegrp-31rplc-105"/>
        </w:rPr>
        <w:t>наименование организации</w:t>
      </w:r>
    </w:p>
    <w:p w:rsidR="006520AE" w:rsidRDefault="006520AE">
      <w:pPr>
        <w:ind w:firstLine="708"/>
        <w:jc w:val="both"/>
      </w:pPr>
      <w:r>
        <w:t xml:space="preserve">Обязать Государственное учреждение – Главное управление Пенсионного фонда России № 7 по г. Москве и </w:t>
      </w:r>
      <w:r>
        <w:rPr>
          <w:rStyle w:val="cat-Addressgrp-1rplc-107"/>
        </w:rPr>
        <w:t>адрес</w:t>
      </w:r>
      <w:r>
        <w:t xml:space="preserve"> направить средства материнского (семейного) капитала на оплату образовательных услуг по договору об оказании образовательных услуг № 032/19 </w:t>
      </w:r>
      <w:proofErr w:type="gramStart"/>
      <w:r>
        <w:t xml:space="preserve">от </w:t>
      </w:r>
      <w:r>
        <w:rPr>
          <w:rStyle w:val="cat-Dategrp-6rplc-108"/>
        </w:rPr>
        <w:t>дата</w:t>
      </w:r>
      <w:proofErr w:type="gramEnd"/>
      <w:r w:rsidR="00FB119C">
        <w:t>, заключенному между фио</w:t>
      </w:r>
      <w:r>
        <w:t xml:space="preserve"> и </w:t>
      </w:r>
      <w:r>
        <w:rPr>
          <w:rStyle w:val="cat-OrganizationNamegrp-31rplc-110"/>
        </w:rPr>
        <w:t>наименование организации</w:t>
      </w:r>
      <w:r>
        <w:t xml:space="preserve"> </w:t>
      </w:r>
    </w:p>
    <w:p w:rsidR="006520AE" w:rsidRDefault="006520AE">
      <w:pPr>
        <w:ind w:firstLine="708"/>
        <w:jc w:val="both"/>
      </w:pPr>
      <w:r>
        <w:t> </w:t>
      </w:r>
    </w:p>
    <w:p w:rsidR="006520AE" w:rsidRDefault="006520AE">
      <w:pPr>
        <w:ind w:firstLine="708"/>
        <w:jc w:val="both"/>
      </w:pPr>
    </w:p>
    <w:p w:rsidR="006520AE" w:rsidRDefault="006520AE">
      <w:pPr>
        <w:ind w:firstLine="708"/>
        <w:jc w:val="both"/>
      </w:pPr>
      <w:r>
        <w:rPr>
          <w:b/>
          <w:bCs/>
        </w:rPr>
        <w:t>Председательствующий:</w:t>
      </w:r>
    </w:p>
    <w:p w:rsidR="006520AE" w:rsidRDefault="006520AE">
      <w:pPr>
        <w:ind w:firstLine="708"/>
        <w:jc w:val="both"/>
      </w:pPr>
      <w:r>
        <w:tab/>
      </w:r>
    </w:p>
    <w:p w:rsidR="006520AE" w:rsidRDefault="006520AE">
      <w:pPr>
        <w:ind w:firstLine="708"/>
        <w:jc w:val="both"/>
      </w:pPr>
      <w:r>
        <w:rPr>
          <w:b/>
          <w:bCs/>
        </w:rPr>
        <w:t>Судьи:</w:t>
      </w:r>
      <w:r>
        <w:rPr>
          <w:b/>
          <w:bCs/>
        </w:rPr>
        <w:tab/>
      </w:r>
    </w:p>
    <w:p w:rsidR="006520AE" w:rsidRDefault="006520AE">
      <w:pPr>
        <w:ind w:firstLine="708"/>
        <w:jc w:val="both"/>
      </w:pPr>
    </w:p>
    <w:p w:rsidR="006520AE" w:rsidRDefault="006520AE">
      <w:pPr>
        <w:ind w:firstLine="708"/>
        <w:jc w:val="both"/>
      </w:pPr>
    </w:p>
    <w:p w:rsidR="006520AE" w:rsidRDefault="006520AE">
      <w:pPr>
        <w:ind w:firstLine="708"/>
        <w:jc w:val="both"/>
      </w:pPr>
    </w:p>
    <w:p w:rsidR="006520AE" w:rsidRDefault="006520AE">
      <w:pPr>
        <w:ind w:firstLine="708"/>
        <w:jc w:val="both"/>
      </w:pPr>
    </w:p>
    <w:p w:rsidR="006520AE" w:rsidRDefault="006520AE">
      <w:pPr>
        <w:jc w:val="both"/>
      </w:pPr>
      <w:r>
        <w:tab/>
      </w:r>
      <w:r>
        <w:tab/>
      </w:r>
      <w:r>
        <w:tab/>
      </w:r>
      <w:r>
        <w:tab/>
      </w:r>
      <w:r>
        <w:tab/>
      </w:r>
      <w:r>
        <w:tab/>
      </w:r>
    </w:p>
    <w:p w:rsidR="006520AE" w:rsidRDefault="006520AE">
      <w:pPr>
        <w:jc w:val="both"/>
      </w:pPr>
      <w:r>
        <w:tab/>
      </w:r>
      <w:r>
        <w:tab/>
      </w:r>
      <w:r>
        <w:tab/>
      </w:r>
    </w:p>
    <w:p w:rsidR="006520AE" w:rsidRDefault="006520AE">
      <w:pPr>
        <w:jc w:val="both"/>
      </w:pPr>
      <w:r>
        <w:tab/>
      </w:r>
      <w:r>
        <w:tab/>
      </w:r>
      <w:r>
        <w:tab/>
      </w:r>
      <w:r>
        <w:tab/>
      </w:r>
    </w:p>
    <w:p w:rsidR="006520AE" w:rsidRDefault="006520AE">
      <w:pPr>
        <w:jc w:val="both"/>
      </w:pPr>
      <w:r>
        <w:tab/>
      </w:r>
      <w:r>
        <w:tab/>
      </w:r>
      <w:r>
        <w:tab/>
      </w:r>
      <w:r>
        <w:tab/>
      </w:r>
    </w:p>
    <w:p w:rsidR="006520AE" w:rsidRDefault="006520AE">
      <w:pPr>
        <w:ind w:firstLine="708"/>
        <w:jc w:val="both"/>
        <w:rPr>
          <w:sz w:val="25"/>
          <w:szCs w:val="25"/>
        </w:rPr>
      </w:pPr>
      <w:r>
        <w:rPr>
          <w:sz w:val="25"/>
          <w:szCs w:val="25"/>
        </w:rPr>
        <w:tab/>
      </w:r>
    </w:p>
    <w:p w:rsidR="006520AE" w:rsidRDefault="006520AE">
      <w:pPr>
        <w:ind w:firstLine="709"/>
        <w:jc w:val="both"/>
        <w:rPr>
          <w:sz w:val="22"/>
          <w:szCs w:val="22"/>
        </w:rPr>
      </w:pPr>
    </w:p>
    <w:sectPr w:rsidR="006520AE">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02"/>
    <w:rsid w:val="00180802"/>
    <w:rsid w:val="006520AE"/>
    <w:rsid w:val="006A74F3"/>
    <w:rsid w:val="00964869"/>
    <w:rsid w:val="00FB119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D46A312-E422-4CC5-A75D-66D7DAD2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b/>
      <w:bCs/>
      <w:kern w:val="36"/>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t-Dategrp-3rplc-1">
    <w:name w:val="cat-Date grp-3 rplc-1"/>
    <w:basedOn w:val="a0"/>
  </w:style>
  <w:style w:type="character" w:customStyle="1" w:styleId="cat-FIOgrp-23rplc-8">
    <w:name w:val="cat-FIO grp-23 rplc-8"/>
    <w:basedOn w:val="a0"/>
  </w:style>
  <w:style w:type="character" w:customStyle="1" w:styleId="cat-Dategrp-4rplc-10">
    <w:name w:val="cat-Date grp-4 rplc-10"/>
    <w:basedOn w:val="a0"/>
  </w:style>
  <w:style w:type="character" w:customStyle="1" w:styleId="cat-FIOgrp-24rplc-11">
    <w:name w:val="cat-FIO grp-24 rplc-11"/>
    <w:basedOn w:val="a0"/>
  </w:style>
  <w:style w:type="character" w:customStyle="1" w:styleId="cat-Addressgrp-1rplc-13">
    <w:name w:val="cat-Address grp-1 rplc-13"/>
    <w:basedOn w:val="a0"/>
  </w:style>
  <w:style w:type="character" w:customStyle="1" w:styleId="cat-Addressgrp-1rplc-16">
    <w:name w:val="cat-Address grp-1 rplc-16"/>
    <w:basedOn w:val="a0"/>
  </w:style>
  <w:style w:type="character" w:customStyle="1" w:styleId="cat-Dategrp-5rplc-17">
    <w:name w:val="cat-Date grp-5 rplc-17"/>
    <w:basedOn w:val="a0"/>
  </w:style>
  <w:style w:type="character" w:customStyle="1" w:styleId="cat-Dategrp-6rplc-18">
    <w:name w:val="cat-Date grp-6 rplc-18"/>
    <w:basedOn w:val="a0"/>
  </w:style>
  <w:style w:type="character" w:customStyle="1" w:styleId="cat-Dategrp-6rplc-19">
    <w:name w:val="cat-Date grp-6 rplc-19"/>
    <w:basedOn w:val="a0"/>
  </w:style>
  <w:style w:type="character" w:customStyle="1" w:styleId="cat-Dategrp-7rplc-21">
    <w:name w:val="cat-Date grp-7 rplc-21"/>
    <w:basedOn w:val="a0"/>
  </w:style>
  <w:style w:type="character" w:customStyle="1" w:styleId="cat-Sumgrp-28rplc-22">
    <w:name w:val="cat-Sum grp-28 rplc-22"/>
    <w:basedOn w:val="a0"/>
  </w:style>
  <w:style w:type="character" w:customStyle="1" w:styleId="cat-Dategrp-8rplc-23">
    <w:name w:val="cat-Date grp-8 rplc-23"/>
    <w:basedOn w:val="a0"/>
  </w:style>
  <w:style w:type="character" w:customStyle="1" w:styleId="cat-Dategrp-6rplc-24">
    <w:name w:val="cat-Date grp-6 rplc-24"/>
    <w:basedOn w:val="a0"/>
  </w:style>
  <w:style w:type="character" w:customStyle="1" w:styleId="cat-OrganizationNamegrp-31rplc-25">
    <w:name w:val="cat-OrganizationName grp-31 rplc-25"/>
    <w:basedOn w:val="a0"/>
  </w:style>
  <w:style w:type="character" w:customStyle="1" w:styleId="cat-Dategrp-5rplc-26">
    <w:name w:val="cat-Date grp-5 rplc-26"/>
    <w:basedOn w:val="a0"/>
  </w:style>
  <w:style w:type="character" w:customStyle="1" w:styleId="cat-OrganizationNamegrp-32rplc-27">
    <w:name w:val="cat-OrganizationName grp-32 rplc-27"/>
    <w:basedOn w:val="a0"/>
  </w:style>
  <w:style w:type="character" w:customStyle="1" w:styleId="cat-FIOgrp-23rplc-29">
    <w:name w:val="cat-FIO grp-23 rplc-29"/>
    <w:basedOn w:val="a0"/>
  </w:style>
  <w:style w:type="character" w:customStyle="1" w:styleId="cat-Addressgrp-1rplc-32">
    <w:name w:val="cat-Address grp-1 rplc-32"/>
    <w:basedOn w:val="a0"/>
  </w:style>
  <w:style w:type="character" w:customStyle="1" w:styleId="cat-OrganizationNamegrp-32rplc-33">
    <w:name w:val="cat-OrganizationName grp-32 rplc-33"/>
    <w:basedOn w:val="a0"/>
  </w:style>
  <w:style w:type="character" w:customStyle="1" w:styleId="cat-Addressgrp-1rplc-36">
    <w:name w:val="cat-Address grp-1 rplc-36"/>
    <w:basedOn w:val="a0"/>
  </w:style>
  <w:style w:type="character" w:customStyle="1" w:styleId="cat-OrganizationNamegrp-31rplc-37">
    <w:name w:val="cat-OrganizationName grp-31 rplc-37"/>
    <w:basedOn w:val="a0"/>
  </w:style>
  <w:style w:type="character" w:customStyle="1" w:styleId="cat-FIOgrp-25rplc-39">
    <w:name w:val="cat-FIO grp-25 rplc-39"/>
    <w:basedOn w:val="a0"/>
  </w:style>
  <w:style w:type="character" w:customStyle="1" w:styleId="cat-Dategrp-9rplc-40">
    <w:name w:val="cat-Date grp-9 rplc-40"/>
    <w:basedOn w:val="a0"/>
  </w:style>
  <w:style w:type="character" w:customStyle="1" w:styleId="cat-Dategrp-7rplc-41">
    <w:name w:val="cat-Date grp-7 rplc-41"/>
    <w:basedOn w:val="a0"/>
  </w:style>
  <w:style w:type="character" w:customStyle="1" w:styleId="cat-Sumgrp-28rplc-43">
    <w:name w:val="cat-Sum grp-28 rplc-43"/>
    <w:basedOn w:val="a0"/>
  </w:style>
  <w:style w:type="character" w:customStyle="1" w:styleId="cat-Dategrp-6rplc-44">
    <w:name w:val="cat-Date grp-6 rplc-44"/>
    <w:basedOn w:val="a0"/>
  </w:style>
  <w:style w:type="character" w:customStyle="1" w:styleId="cat-OrganizationNamegrp-33rplc-46">
    <w:name w:val="cat-OrganizationName grp-33 rplc-46"/>
    <w:basedOn w:val="a0"/>
  </w:style>
  <w:style w:type="character" w:customStyle="1" w:styleId="cat-FIOgrp-26rplc-47">
    <w:name w:val="cat-FIO grp-26 rplc-47"/>
    <w:basedOn w:val="a0"/>
  </w:style>
  <w:style w:type="character" w:customStyle="1" w:styleId="cat-PassportDatagrp-30rplc-48">
    <w:name w:val="cat-PassportData grp-30 rplc-48"/>
    <w:basedOn w:val="a0"/>
  </w:style>
  <w:style w:type="character" w:customStyle="1" w:styleId="cat-OrganizationNamegrp-31rplc-49">
    <w:name w:val="cat-OrganizationName grp-31 rplc-49"/>
    <w:basedOn w:val="a0"/>
  </w:style>
  <w:style w:type="character" w:customStyle="1" w:styleId="cat-Sumgrp-29rplc-50">
    <w:name w:val="cat-Sum grp-29 rplc-50"/>
    <w:basedOn w:val="a0"/>
  </w:style>
  <w:style w:type="character" w:customStyle="1" w:styleId="cat-Dategrp-6rplc-51">
    <w:name w:val="cat-Date grp-6 rplc-51"/>
    <w:basedOn w:val="a0"/>
  </w:style>
  <w:style w:type="character" w:customStyle="1" w:styleId="cat-Dategrp-6rplc-52">
    <w:name w:val="cat-Date grp-6 rplc-52"/>
    <w:basedOn w:val="a0"/>
  </w:style>
  <w:style w:type="character" w:customStyle="1" w:styleId="cat-FIOgrp-26rplc-53">
    <w:name w:val="cat-FIO grp-26 rplc-53"/>
    <w:basedOn w:val="a0"/>
  </w:style>
  <w:style w:type="character" w:customStyle="1" w:styleId="cat-Dategrp-10rplc-54">
    <w:name w:val="cat-Date grp-10 rplc-54"/>
    <w:basedOn w:val="a0"/>
  </w:style>
  <w:style w:type="character" w:customStyle="1" w:styleId="cat-Addressgrp-1rplc-57">
    <w:name w:val="cat-Address grp-1 rplc-57"/>
    <w:basedOn w:val="a0"/>
  </w:style>
  <w:style w:type="character" w:customStyle="1" w:styleId="cat-Dategrp-5rplc-58">
    <w:name w:val="cat-Date grp-5 rplc-58"/>
    <w:basedOn w:val="a0"/>
  </w:style>
  <w:style w:type="character" w:customStyle="1" w:styleId="cat-Sumgrp-29rplc-59">
    <w:name w:val="cat-Sum grp-29 rplc-59"/>
    <w:basedOn w:val="a0"/>
  </w:style>
  <w:style w:type="character" w:customStyle="1" w:styleId="cat-Dategrp-11rplc-60">
    <w:name w:val="cat-Date grp-11 rplc-60"/>
    <w:basedOn w:val="a0"/>
  </w:style>
  <w:style w:type="character" w:customStyle="1" w:styleId="cat-Addressgrp-1rplc-63">
    <w:name w:val="cat-Address grp-1 rplc-63"/>
    <w:basedOn w:val="a0"/>
  </w:style>
  <w:style w:type="character" w:customStyle="1" w:styleId="cat-Dategrp-5rplc-64">
    <w:name w:val="cat-Date grp-5 rplc-64"/>
    <w:basedOn w:val="a0"/>
  </w:style>
  <w:style w:type="character" w:customStyle="1" w:styleId="cat-Dategrp-6rplc-65">
    <w:name w:val="cat-Date grp-6 rplc-65"/>
    <w:basedOn w:val="a0"/>
  </w:style>
  <w:style w:type="character" w:customStyle="1" w:styleId="cat-Dategrp-11rplc-66">
    <w:name w:val="cat-Date grp-11 rplc-66"/>
    <w:basedOn w:val="a0"/>
  </w:style>
  <w:style w:type="character" w:customStyle="1" w:styleId="cat-OrganizationNamegrp-31rplc-68">
    <w:name w:val="cat-OrganizationName grp-31 rplc-68"/>
    <w:basedOn w:val="a0"/>
  </w:style>
  <w:style w:type="character" w:customStyle="1" w:styleId="cat-FIOgrp-27rplc-70">
    <w:name w:val="cat-FIO grp-27 rplc-70"/>
    <w:basedOn w:val="a0"/>
  </w:style>
  <w:style w:type="character" w:customStyle="1" w:styleId="cat-Dategrp-12rplc-71">
    <w:name w:val="cat-Date grp-12 rplc-71"/>
    <w:basedOn w:val="a0"/>
  </w:style>
  <w:style w:type="character" w:customStyle="1" w:styleId="cat-Dategrp-12rplc-72">
    <w:name w:val="cat-Date grp-12 rplc-72"/>
    <w:basedOn w:val="a0"/>
  </w:style>
  <w:style w:type="character" w:customStyle="1" w:styleId="cat-Dategrp-12rplc-73">
    <w:name w:val="cat-Date grp-12 rplc-73"/>
    <w:basedOn w:val="a0"/>
  </w:style>
  <w:style w:type="character" w:customStyle="1" w:styleId="cat-Dategrp-13rplc-74">
    <w:name w:val="cat-Date grp-13 rplc-74"/>
    <w:basedOn w:val="a0"/>
  </w:style>
  <w:style w:type="character" w:customStyle="1" w:styleId="cat-Addressgrp-2rplc-75">
    <w:name w:val="cat-Address grp-2 rplc-75"/>
    <w:basedOn w:val="a0"/>
  </w:style>
  <w:style w:type="character" w:customStyle="1" w:styleId="cat-Dategrp-14rplc-76">
    <w:name w:val="cat-Date grp-14 rplc-76"/>
    <w:basedOn w:val="a0"/>
  </w:style>
  <w:style w:type="character" w:customStyle="1" w:styleId="cat-Dategrp-15rplc-77">
    <w:name w:val="cat-Date grp-15 rplc-77"/>
    <w:basedOn w:val="a0"/>
  </w:style>
  <w:style w:type="character" w:customStyle="1" w:styleId="cat-OrganizationNamegrp-31rplc-78">
    <w:name w:val="cat-OrganizationName grp-31 rplc-78"/>
    <w:basedOn w:val="a0"/>
  </w:style>
  <w:style w:type="character" w:customStyle="1" w:styleId="cat-Dategrp-15rplc-79">
    <w:name w:val="cat-Date grp-15 rplc-79"/>
    <w:basedOn w:val="a0"/>
  </w:style>
  <w:style w:type="character" w:customStyle="1" w:styleId="cat-OrganizationNamegrp-31rplc-80">
    <w:name w:val="cat-OrganizationName grp-31 rplc-80"/>
    <w:basedOn w:val="a0"/>
  </w:style>
  <w:style w:type="character" w:customStyle="1" w:styleId="cat-Dategrp-16rplc-81">
    <w:name w:val="cat-Date grp-16 rplc-81"/>
    <w:basedOn w:val="a0"/>
  </w:style>
  <w:style w:type="character" w:customStyle="1" w:styleId="cat-Dategrp-6rplc-82">
    <w:name w:val="cat-Date grp-6 rplc-82"/>
    <w:basedOn w:val="a0"/>
  </w:style>
  <w:style w:type="character" w:customStyle="1" w:styleId="cat-OrganizationNamegrp-31rplc-84">
    <w:name w:val="cat-OrganizationName grp-31 rplc-84"/>
    <w:basedOn w:val="a0"/>
  </w:style>
  <w:style w:type="character" w:customStyle="1" w:styleId="cat-Addressgrp-1rplc-87">
    <w:name w:val="cat-Address grp-1 rplc-87"/>
    <w:basedOn w:val="a0"/>
  </w:style>
  <w:style w:type="character" w:customStyle="1" w:styleId="cat-Dategrp-5rplc-88">
    <w:name w:val="cat-Date grp-5 rplc-88"/>
    <w:basedOn w:val="a0"/>
  </w:style>
  <w:style w:type="character" w:customStyle="1" w:styleId="cat-Dategrp-6rplc-89">
    <w:name w:val="cat-Date grp-6 rplc-89"/>
    <w:basedOn w:val="a0"/>
  </w:style>
  <w:style w:type="character" w:customStyle="1" w:styleId="cat-Dategrp-6rplc-90">
    <w:name w:val="cat-Date grp-6 rplc-90"/>
    <w:basedOn w:val="a0"/>
  </w:style>
  <w:style w:type="character" w:customStyle="1" w:styleId="cat-Addressgrp-1rplc-92">
    <w:name w:val="cat-Address grp-1 rplc-92"/>
    <w:basedOn w:val="a0"/>
  </w:style>
  <w:style w:type="character" w:customStyle="1" w:styleId="cat-Dategrp-5rplc-93">
    <w:name w:val="cat-Date grp-5 rplc-93"/>
    <w:basedOn w:val="a0"/>
  </w:style>
  <w:style w:type="character" w:customStyle="1" w:styleId="cat-Dategrp-6rplc-95">
    <w:name w:val="cat-Date grp-6 rplc-95"/>
    <w:basedOn w:val="a0"/>
  </w:style>
  <w:style w:type="character" w:customStyle="1" w:styleId="cat-Dategrp-6rplc-96">
    <w:name w:val="cat-Date grp-6 rplc-96"/>
    <w:basedOn w:val="a0"/>
  </w:style>
  <w:style w:type="character" w:customStyle="1" w:styleId="cat-Dategrp-4rplc-98">
    <w:name w:val="cat-Date grp-4 rplc-98"/>
    <w:basedOn w:val="a0"/>
  </w:style>
  <w:style w:type="character" w:customStyle="1" w:styleId="cat-Addressgrp-1rplc-100">
    <w:name w:val="cat-Address grp-1 rplc-100"/>
    <w:basedOn w:val="a0"/>
  </w:style>
  <w:style w:type="character" w:customStyle="1" w:styleId="cat-Dategrp-5rplc-101">
    <w:name w:val="cat-Date grp-5 rplc-101"/>
    <w:basedOn w:val="a0"/>
  </w:style>
  <w:style w:type="character" w:customStyle="1" w:styleId="cat-Dategrp-6rplc-103">
    <w:name w:val="cat-Date grp-6 rplc-103"/>
    <w:basedOn w:val="a0"/>
  </w:style>
  <w:style w:type="character" w:customStyle="1" w:styleId="cat-OrganizationNamegrp-31rplc-105">
    <w:name w:val="cat-OrganizationName grp-31 rplc-105"/>
    <w:basedOn w:val="a0"/>
  </w:style>
  <w:style w:type="character" w:customStyle="1" w:styleId="cat-Addressgrp-1rplc-107">
    <w:name w:val="cat-Address grp-1 rplc-107"/>
    <w:basedOn w:val="a0"/>
  </w:style>
  <w:style w:type="character" w:customStyle="1" w:styleId="cat-Dategrp-6rplc-108">
    <w:name w:val="cat-Date grp-6 rplc-108"/>
    <w:basedOn w:val="a0"/>
  </w:style>
  <w:style w:type="character" w:customStyle="1" w:styleId="cat-OrganizationNamegrp-31rplc-110">
    <w:name w:val="cat-OrganizationName grp-31 rplc-110"/>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natalya8972@outlook.com</cp:lastModifiedBy>
  <cp:revision>2</cp:revision>
  <cp:lastPrinted>1899-12-31T21:00:00Z</cp:lastPrinted>
  <dcterms:created xsi:type="dcterms:W3CDTF">2022-04-29T15:43:00Z</dcterms:created>
  <dcterms:modified xsi:type="dcterms:W3CDTF">2022-04-29T15:43:00Z</dcterms:modified>
</cp:coreProperties>
</file>